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ADB" w:rsidRPr="006C49C7" w:rsidRDefault="00CD3ADB" w:rsidP="00CD3ADB">
      <w:pPr>
        <w:rPr>
          <w:rFonts w:ascii="Times New Roman" w:hAnsi="Times New Roman" w:cs="Times New Roman"/>
          <w:sz w:val="24"/>
          <w:szCs w:val="24"/>
        </w:rPr>
      </w:pPr>
      <w:bookmarkStart w:id="0" w:name="_GoBack"/>
      <w:bookmarkEnd w:id="0"/>
      <w:r w:rsidRPr="006C49C7">
        <w:rPr>
          <w:rFonts w:ascii="Times New Roman" w:hAnsi="Times New Roman" w:cs="Times New Roman"/>
          <w:b/>
          <w:sz w:val="24"/>
          <w:szCs w:val="24"/>
        </w:rPr>
        <w:t>ATTACHMENT C: Clery Act Compliance Checklist: Colleges With Housing</w:t>
      </w:r>
    </w:p>
    <w:p w:rsidR="00CD3ADB" w:rsidRPr="006C49C7" w:rsidRDefault="00CD3ADB" w:rsidP="00CD3ADB">
      <w:pPr>
        <w:jc w:val="center"/>
        <w:rPr>
          <w:rFonts w:ascii="Times New Roman" w:hAnsi="Times New Roman" w:cs="Times New Roman"/>
          <w:b/>
          <w:sz w:val="24"/>
          <w:szCs w:val="24"/>
        </w:rPr>
      </w:pPr>
      <w:r w:rsidRPr="006C49C7">
        <w:rPr>
          <w:rFonts w:ascii="Times New Roman" w:hAnsi="Times New Roman" w:cs="Times New Roman"/>
          <w:b/>
          <w:sz w:val="24"/>
          <w:szCs w:val="24"/>
        </w:rPr>
        <w:t>Clery Act Compliance Checklist</w:t>
      </w:r>
    </w:p>
    <w:p w:rsidR="00CD3ADB" w:rsidRPr="006C49C7" w:rsidRDefault="00CD3ADB" w:rsidP="00CD3ADB">
      <w:pPr>
        <w:jc w:val="center"/>
        <w:rPr>
          <w:rFonts w:ascii="Times New Roman" w:hAnsi="Times New Roman" w:cs="Times New Roman"/>
          <w:sz w:val="24"/>
          <w:szCs w:val="24"/>
        </w:rPr>
      </w:pPr>
      <w:r w:rsidRPr="006C49C7">
        <w:rPr>
          <w:rFonts w:ascii="Times New Roman" w:hAnsi="Times New Roman" w:cs="Times New Roman"/>
          <w:b/>
          <w:sz w:val="24"/>
          <w:szCs w:val="24"/>
          <w:u w:val="single"/>
        </w:rPr>
        <w:t xml:space="preserve">Colleges </w:t>
      </w:r>
      <w:proofErr w:type="gramStart"/>
      <w:r w:rsidRPr="006C49C7">
        <w:rPr>
          <w:rFonts w:ascii="Times New Roman" w:hAnsi="Times New Roman" w:cs="Times New Roman"/>
          <w:b/>
          <w:sz w:val="24"/>
          <w:szCs w:val="24"/>
          <w:u w:val="single"/>
        </w:rPr>
        <w:t>With</w:t>
      </w:r>
      <w:proofErr w:type="gramEnd"/>
      <w:r w:rsidRPr="006C49C7">
        <w:rPr>
          <w:rFonts w:ascii="Times New Roman" w:hAnsi="Times New Roman" w:cs="Times New Roman"/>
          <w:b/>
          <w:sz w:val="24"/>
          <w:szCs w:val="24"/>
          <w:u w:val="single"/>
        </w:rPr>
        <w:t xml:space="preserve"> Housing</w:t>
      </w:r>
    </w:p>
    <w:p w:rsidR="00CD3ADB" w:rsidRPr="006C49C7" w:rsidRDefault="00CD3ADB" w:rsidP="00CD3ADB">
      <w:pPr>
        <w:rPr>
          <w:rFonts w:ascii="Times New Roman" w:hAnsi="Times New Roman" w:cs="Times New Roman"/>
          <w:sz w:val="24"/>
          <w:szCs w:val="24"/>
        </w:rPr>
      </w:pPr>
      <w:r w:rsidRPr="006C49C7">
        <w:rPr>
          <w:rFonts w:ascii="Times New Roman" w:hAnsi="Times New Roman" w:cs="Times New Roman"/>
          <w:sz w:val="24"/>
          <w:szCs w:val="24"/>
        </w:rPr>
        <w:t>College:</w:t>
      </w:r>
      <w:r w:rsidRPr="006C49C7">
        <w:rPr>
          <w:rFonts w:ascii="Times New Roman" w:hAnsi="Times New Roman" w:cs="Times New Roman"/>
          <w:sz w:val="24"/>
          <w:szCs w:val="24"/>
        </w:rPr>
        <w:tab/>
      </w:r>
      <w:r w:rsidRPr="006C49C7">
        <w:rPr>
          <w:rFonts w:ascii="Times New Roman" w:hAnsi="Times New Roman" w:cs="Times New Roman"/>
          <w:sz w:val="24"/>
          <w:szCs w:val="24"/>
        </w:rPr>
        <w:tab/>
        <w:t>___________________________________</w:t>
      </w:r>
    </w:p>
    <w:p w:rsidR="00CD3ADB" w:rsidRPr="006C49C7" w:rsidRDefault="00CD3ADB" w:rsidP="00CD3ADB">
      <w:pPr>
        <w:rPr>
          <w:rFonts w:ascii="Times New Roman" w:hAnsi="Times New Roman" w:cs="Times New Roman"/>
          <w:sz w:val="24"/>
          <w:szCs w:val="24"/>
        </w:rPr>
      </w:pPr>
      <w:r w:rsidRPr="006C49C7">
        <w:rPr>
          <w:rFonts w:ascii="Times New Roman" w:hAnsi="Times New Roman" w:cs="Times New Roman"/>
          <w:sz w:val="24"/>
          <w:szCs w:val="24"/>
        </w:rPr>
        <w:t>Date checked:</w:t>
      </w:r>
      <w:r w:rsidRPr="006C49C7">
        <w:rPr>
          <w:rFonts w:ascii="Times New Roman" w:hAnsi="Times New Roman" w:cs="Times New Roman"/>
          <w:sz w:val="24"/>
          <w:szCs w:val="24"/>
        </w:rPr>
        <w:tab/>
        <w:t>___________________________________</w:t>
      </w:r>
    </w:p>
    <w:p w:rsidR="00CD3ADB" w:rsidRPr="006C49C7" w:rsidRDefault="00CD3ADB" w:rsidP="00CD3ADB">
      <w:pPr>
        <w:rPr>
          <w:rFonts w:ascii="Times New Roman" w:hAnsi="Times New Roman" w:cs="Times New Roman"/>
          <w:sz w:val="24"/>
          <w:szCs w:val="24"/>
        </w:rPr>
      </w:pPr>
      <w:r w:rsidRPr="006C49C7">
        <w:rPr>
          <w:rFonts w:ascii="Times New Roman" w:hAnsi="Times New Roman" w:cs="Times New Roman"/>
          <w:sz w:val="24"/>
          <w:szCs w:val="24"/>
        </w:rPr>
        <w:t>For statistical information, the school is to use the Federal Bureau of Investigation’s Crime Definitions.  Crimes shall be reported for the following locations:</w:t>
      </w:r>
    </w:p>
    <w:p w:rsidR="00CD3ADB" w:rsidRPr="006C49C7" w:rsidRDefault="00CD3ADB" w:rsidP="00CD3ADB">
      <w:pPr>
        <w:pStyle w:val="ListParagraph"/>
        <w:numPr>
          <w:ilvl w:val="1"/>
          <w:numId w:val="1"/>
        </w:numPr>
        <w:rPr>
          <w:rFonts w:ascii="Times New Roman" w:hAnsi="Times New Roman" w:cs="Times New Roman"/>
          <w:sz w:val="24"/>
          <w:szCs w:val="24"/>
        </w:rPr>
      </w:pPr>
      <w:r w:rsidRPr="006C49C7">
        <w:rPr>
          <w:rFonts w:ascii="Times New Roman" w:eastAsia="Times New Roman" w:hAnsi="Times New Roman" w:cs="Times New Roman"/>
          <w:color w:val="333333"/>
          <w:sz w:val="24"/>
          <w:szCs w:val="24"/>
        </w:rPr>
        <w:t>On any technical college campus</w:t>
      </w:r>
    </w:p>
    <w:p w:rsidR="00CD3ADB" w:rsidRPr="006C49C7" w:rsidRDefault="00CD3ADB" w:rsidP="00CD3ADB">
      <w:pPr>
        <w:pStyle w:val="ListParagraph"/>
        <w:numPr>
          <w:ilvl w:val="1"/>
          <w:numId w:val="1"/>
        </w:numPr>
        <w:rPr>
          <w:rFonts w:ascii="Times New Roman" w:hAnsi="Times New Roman" w:cs="Times New Roman"/>
          <w:sz w:val="24"/>
          <w:szCs w:val="24"/>
        </w:rPr>
      </w:pPr>
      <w:r w:rsidRPr="006C49C7">
        <w:rPr>
          <w:rFonts w:ascii="Times New Roman" w:eastAsia="Times New Roman" w:hAnsi="Times New Roman" w:cs="Times New Roman"/>
          <w:color w:val="333333"/>
          <w:sz w:val="24"/>
          <w:szCs w:val="24"/>
        </w:rPr>
        <w:t>In dormitories or other on-campus residential facilities for students</w:t>
      </w:r>
    </w:p>
    <w:p w:rsidR="00CD3ADB" w:rsidRPr="006C49C7" w:rsidRDefault="00CD3ADB" w:rsidP="00CD3ADB">
      <w:pPr>
        <w:pStyle w:val="ListParagraph"/>
        <w:numPr>
          <w:ilvl w:val="1"/>
          <w:numId w:val="1"/>
        </w:numPr>
        <w:rPr>
          <w:rFonts w:ascii="Times New Roman" w:hAnsi="Times New Roman" w:cs="Times New Roman"/>
          <w:sz w:val="24"/>
          <w:szCs w:val="24"/>
        </w:rPr>
      </w:pPr>
      <w:r w:rsidRPr="006C49C7">
        <w:rPr>
          <w:rFonts w:ascii="Times New Roman" w:eastAsia="Times New Roman" w:hAnsi="Times New Roman" w:cs="Times New Roman"/>
          <w:color w:val="333333"/>
          <w:sz w:val="24"/>
          <w:szCs w:val="24"/>
        </w:rPr>
        <w:t>In or on a non-campus building or property (any building or property owned or controlled by a student organization officially recognized by the school, or any building or property owned or controlled by the school that is not within the same reasonably contiguous geographic area of the school</w:t>
      </w:r>
    </w:p>
    <w:p w:rsidR="00CD3ADB" w:rsidRPr="006C49C7" w:rsidRDefault="00CD3ADB" w:rsidP="00CD3ADB">
      <w:pPr>
        <w:pStyle w:val="ListParagraph"/>
        <w:numPr>
          <w:ilvl w:val="1"/>
          <w:numId w:val="1"/>
        </w:numPr>
        <w:rPr>
          <w:rFonts w:ascii="Times New Roman" w:hAnsi="Times New Roman" w:cs="Times New Roman"/>
          <w:sz w:val="24"/>
          <w:szCs w:val="24"/>
        </w:rPr>
      </w:pPr>
      <w:r w:rsidRPr="006C49C7">
        <w:rPr>
          <w:rFonts w:ascii="Times New Roman" w:eastAsia="Times New Roman" w:hAnsi="Times New Roman" w:cs="Times New Roman"/>
          <w:color w:val="333333"/>
          <w:sz w:val="24"/>
          <w:szCs w:val="24"/>
        </w:rPr>
        <w:t>On public property that is within any technical college campus, or immediately adjacent to and accessible from the campus.</w:t>
      </w:r>
    </w:p>
    <w:tbl>
      <w:tblPr>
        <w:tblStyle w:val="TableGrid"/>
        <w:tblW w:w="0" w:type="auto"/>
        <w:tblLook w:val="04A0" w:firstRow="1" w:lastRow="0" w:firstColumn="1" w:lastColumn="0" w:noHBand="0" w:noVBand="1"/>
      </w:tblPr>
      <w:tblGrid>
        <w:gridCol w:w="4518"/>
        <w:gridCol w:w="2880"/>
        <w:gridCol w:w="2178"/>
      </w:tblGrid>
      <w:tr w:rsidR="00CD3ADB" w:rsidRPr="006C49C7" w:rsidTr="000E6B2A">
        <w:tc>
          <w:tcPr>
            <w:tcW w:w="4518" w:type="dxa"/>
          </w:tcPr>
          <w:p w:rsidR="00CD3ADB" w:rsidRPr="006C49C7" w:rsidRDefault="00CD3ADB" w:rsidP="000E6B2A">
            <w:pPr>
              <w:jc w:val="center"/>
              <w:rPr>
                <w:rFonts w:ascii="Times New Roman" w:hAnsi="Times New Roman" w:cs="Times New Roman"/>
                <w:b/>
                <w:sz w:val="24"/>
                <w:szCs w:val="24"/>
              </w:rPr>
            </w:pPr>
            <w:r w:rsidRPr="006C49C7">
              <w:rPr>
                <w:rFonts w:ascii="Times New Roman" w:hAnsi="Times New Roman" w:cs="Times New Roman"/>
                <w:b/>
                <w:sz w:val="24"/>
                <w:szCs w:val="24"/>
              </w:rPr>
              <w:t>Requirement</w:t>
            </w:r>
          </w:p>
        </w:tc>
        <w:tc>
          <w:tcPr>
            <w:tcW w:w="2880" w:type="dxa"/>
          </w:tcPr>
          <w:p w:rsidR="00CD3ADB" w:rsidRPr="006C49C7" w:rsidRDefault="00CD3ADB" w:rsidP="000E6B2A">
            <w:pPr>
              <w:jc w:val="center"/>
              <w:rPr>
                <w:rFonts w:ascii="Times New Roman" w:hAnsi="Times New Roman" w:cs="Times New Roman"/>
                <w:b/>
                <w:sz w:val="24"/>
                <w:szCs w:val="24"/>
              </w:rPr>
            </w:pPr>
            <w:r w:rsidRPr="006C49C7">
              <w:rPr>
                <w:rFonts w:ascii="Times New Roman" w:hAnsi="Times New Roman" w:cs="Times New Roman"/>
                <w:b/>
                <w:sz w:val="24"/>
                <w:szCs w:val="24"/>
              </w:rPr>
              <w:t>Posting Requirements</w:t>
            </w:r>
          </w:p>
          <w:p w:rsidR="00CD3ADB" w:rsidRPr="006C49C7" w:rsidRDefault="00CD3ADB" w:rsidP="000E6B2A">
            <w:pPr>
              <w:jc w:val="center"/>
              <w:rPr>
                <w:rFonts w:ascii="Times New Roman" w:hAnsi="Times New Roman" w:cs="Times New Roman"/>
                <w:b/>
                <w:sz w:val="24"/>
                <w:szCs w:val="24"/>
              </w:rPr>
            </w:pPr>
            <w:r w:rsidRPr="006C49C7">
              <w:rPr>
                <w:rFonts w:ascii="Times New Roman" w:hAnsi="Times New Roman" w:cs="Times New Roman"/>
                <w:b/>
                <w:sz w:val="24"/>
                <w:szCs w:val="24"/>
              </w:rPr>
              <w:t>(no specific requirements required if blank)</w:t>
            </w:r>
          </w:p>
        </w:tc>
        <w:tc>
          <w:tcPr>
            <w:tcW w:w="2178" w:type="dxa"/>
          </w:tcPr>
          <w:p w:rsidR="00CD3ADB" w:rsidRPr="006C49C7" w:rsidRDefault="00CD3ADB" w:rsidP="000E6B2A">
            <w:pPr>
              <w:jc w:val="center"/>
              <w:rPr>
                <w:rFonts w:ascii="Times New Roman" w:hAnsi="Times New Roman" w:cs="Times New Roman"/>
                <w:b/>
                <w:sz w:val="24"/>
                <w:szCs w:val="24"/>
              </w:rPr>
            </w:pPr>
            <w:r w:rsidRPr="006C49C7">
              <w:rPr>
                <w:rFonts w:ascii="Times New Roman" w:hAnsi="Times New Roman" w:cs="Times New Roman"/>
                <w:b/>
                <w:sz w:val="24"/>
                <w:szCs w:val="24"/>
              </w:rPr>
              <w:t>Available and Current?</w:t>
            </w:r>
          </w:p>
        </w:tc>
      </w:tr>
      <w:tr w:rsidR="00CD3ADB" w:rsidRPr="006C49C7" w:rsidTr="000E6B2A">
        <w:tc>
          <w:tcPr>
            <w:tcW w:w="4518" w:type="dxa"/>
          </w:tcPr>
          <w:p w:rsidR="00CD3ADB" w:rsidRPr="006C49C7" w:rsidRDefault="00CD3ADB" w:rsidP="000E6B2A">
            <w:pPr>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 xml:space="preserve">Statistics for the </w:t>
            </w:r>
            <w:r w:rsidRPr="006C49C7">
              <w:rPr>
                <w:rFonts w:ascii="Times New Roman" w:eastAsia="Times New Roman" w:hAnsi="Times New Roman" w:cs="Times New Roman"/>
                <w:b/>
                <w:color w:val="333333"/>
                <w:sz w:val="24"/>
                <w:szCs w:val="24"/>
                <w:u w:val="single"/>
              </w:rPr>
              <w:t>most recent 3 calendar years</w:t>
            </w:r>
            <w:r w:rsidRPr="006C49C7">
              <w:rPr>
                <w:rFonts w:ascii="Times New Roman" w:eastAsia="Times New Roman" w:hAnsi="Times New Roman" w:cs="Times New Roman"/>
                <w:color w:val="333333"/>
                <w:sz w:val="24"/>
                <w:szCs w:val="24"/>
              </w:rPr>
              <w:t xml:space="preserve"> including crimes reported to a Campus Security Authority or local law enforcement agencies: </w:t>
            </w:r>
          </w:p>
          <w:p w:rsidR="00CD3ADB" w:rsidRPr="006C49C7" w:rsidRDefault="00CD3ADB" w:rsidP="00CD3ADB">
            <w:pPr>
              <w:pStyle w:val="ListParagraph"/>
              <w:numPr>
                <w:ilvl w:val="0"/>
                <w:numId w:val="3"/>
              </w:numPr>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murder and non-negligent manslaughter</w:t>
            </w:r>
          </w:p>
          <w:p w:rsidR="00CD3ADB" w:rsidRPr="006C49C7" w:rsidRDefault="00CD3ADB" w:rsidP="00CD3ADB">
            <w:pPr>
              <w:pStyle w:val="ListParagraph"/>
              <w:numPr>
                <w:ilvl w:val="0"/>
                <w:numId w:val="3"/>
              </w:numPr>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negligent manslaughter</w:t>
            </w:r>
          </w:p>
          <w:p w:rsidR="00CD3ADB" w:rsidRPr="006C49C7" w:rsidRDefault="00CD3ADB" w:rsidP="00CD3ADB">
            <w:pPr>
              <w:pStyle w:val="ListParagraph"/>
              <w:numPr>
                <w:ilvl w:val="0"/>
                <w:numId w:val="3"/>
              </w:numPr>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forcible and non-forcible sex offenses</w:t>
            </w:r>
          </w:p>
          <w:p w:rsidR="00CD3ADB" w:rsidRPr="006C49C7" w:rsidRDefault="00CD3ADB" w:rsidP="00CD3ADB">
            <w:pPr>
              <w:pStyle w:val="ListParagraph"/>
              <w:numPr>
                <w:ilvl w:val="0"/>
                <w:numId w:val="3"/>
              </w:numPr>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robbery</w:t>
            </w:r>
          </w:p>
          <w:p w:rsidR="00CD3ADB" w:rsidRPr="006C49C7" w:rsidRDefault="00CD3ADB" w:rsidP="00CD3ADB">
            <w:pPr>
              <w:pStyle w:val="ListParagraph"/>
              <w:numPr>
                <w:ilvl w:val="0"/>
                <w:numId w:val="3"/>
              </w:numPr>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aggravated assault</w:t>
            </w:r>
          </w:p>
          <w:p w:rsidR="00CD3ADB" w:rsidRPr="006C49C7" w:rsidRDefault="00CD3ADB" w:rsidP="00CD3ADB">
            <w:pPr>
              <w:pStyle w:val="ListParagraph"/>
              <w:numPr>
                <w:ilvl w:val="0"/>
                <w:numId w:val="3"/>
              </w:numPr>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burglary</w:t>
            </w:r>
          </w:p>
          <w:p w:rsidR="00CD3ADB" w:rsidRPr="006C49C7" w:rsidRDefault="00CD3ADB" w:rsidP="00CD3ADB">
            <w:pPr>
              <w:pStyle w:val="ListParagraph"/>
              <w:numPr>
                <w:ilvl w:val="0"/>
                <w:numId w:val="3"/>
              </w:numPr>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motor vehicle theft</w:t>
            </w:r>
          </w:p>
          <w:p w:rsidR="00CD3ADB" w:rsidRPr="006C49C7" w:rsidRDefault="00CD3ADB" w:rsidP="00CD3ADB">
            <w:pPr>
              <w:pStyle w:val="ListParagraph"/>
              <w:numPr>
                <w:ilvl w:val="0"/>
                <w:numId w:val="3"/>
              </w:numPr>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arson</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0E6B2A">
            <w:pPr>
              <w:rPr>
                <w:rFonts w:ascii="Times New Roman" w:eastAsia="Times New Roman" w:hAnsi="Times New Roman" w:cs="Times New Roman"/>
                <w:color w:val="333333"/>
                <w:sz w:val="24"/>
                <w:szCs w:val="24"/>
              </w:rPr>
            </w:pPr>
            <w:r w:rsidRPr="006C49C7">
              <w:rPr>
                <w:rFonts w:ascii="Times New Roman" w:eastAsia="Times New Roman" w:hAnsi="Times New Roman" w:cs="Times New Roman"/>
                <w:color w:val="333333"/>
                <w:sz w:val="24"/>
                <w:szCs w:val="24"/>
              </w:rPr>
              <w:t xml:space="preserve">For the crimes listed above </w:t>
            </w:r>
            <w:r w:rsidRPr="006C49C7">
              <w:rPr>
                <w:rFonts w:ascii="Times New Roman" w:eastAsia="Times New Roman" w:hAnsi="Times New Roman" w:cs="Times New Roman"/>
                <w:color w:val="333333"/>
                <w:sz w:val="24"/>
                <w:szCs w:val="24"/>
                <w:u w:val="single"/>
              </w:rPr>
              <w:t>and</w:t>
            </w:r>
            <w:r w:rsidRPr="006C49C7">
              <w:rPr>
                <w:rFonts w:ascii="Times New Roman" w:eastAsia="Times New Roman" w:hAnsi="Times New Roman" w:cs="Times New Roman"/>
                <w:color w:val="333333"/>
                <w:sz w:val="24"/>
                <w:szCs w:val="24"/>
              </w:rPr>
              <w:t xml:space="preserve"> for crimes of larceny-theft, simple assault, intimidation, and destruction, damage, or vandalism of property, and any other crimes reported to a Campus Security Authority or to local police agencies involving bodily injury to any person in which the </w:t>
            </w:r>
            <w:r w:rsidRPr="006C49C7">
              <w:rPr>
                <w:rFonts w:ascii="Times New Roman" w:eastAsia="Times New Roman" w:hAnsi="Times New Roman" w:cs="Times New Roman"/>
                <w:color w:val="333333"/>
                <w:sz w:val="24"/>
                <w:szCs w:val="24"/>
                <w:u w:val="single"/>
              </w:rPr>
              <w:t xml:space="preserve">victim was </w:t>
            </w:r>
            <w:r w:rsidRPr="006C49C7">
              <w:rPr>
                <w:rFonts w:ascii="Times New Roman" w:eastAsia="Times New Roman" w:hAnsi="Times New Roman" w:cs="Times New Roman"/>
                <w:color w:val="333333"/>
                <w:sz w:val="24"/>
                <w:szCs w:val="24"/>
                <w:u w:val="single"/>
              </w:rPr>
              <w:lastRenderedPageBreak/>
              <w:t>intentionally selected because of the victim’s actual or perceived race, gender, religion, sexual orientation, ethnicity, or disability</w:t>
            </w:r>
            <w:r w:rsidRPr="006C49C7">
              <w:rPr>
                <w:rFonts w:ascii="Times New Roman" w:eastAsia="Times New Roman" w:hAnsi="Times New Roman" w:cs="Times New Roman"/>
                <w:color w:val="333333"/>
                <w:sz w:val="24"/>
                <w:szCs w:val="24"/>
              </w:rPr>
              <w:t>. These data are to be reported according to category of prejudice.</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0E6B2A">
            <w:pPr>
              <w:rPr>
                <w:rFonts w:ascii="Times New Roman" w:eastAsia="Times New Roman" w:hAnsi="Times New Roman" w:cs="Times New Roman"/>
                <w:color w:val="333333"/>
                <w:sz w:val="24"/>
                <w:szCs w:val="24"/>
              </w:rPr>
            </w:pPr>
            <w:r w:rsidRPr="006C49C7">
              <w:rPr>
                <w:rFonts w:ascii="Times New Roman" w:hAnsi="Times New Roman" w:cs="Times New Roman"/>
                <w:sz w:val="24"/>
                <w:szCs w:val="24"/>
              </w:rPr>
              <w:lastRenderedPageBreak/>
              <w:t>Arrests and persons referred for college disciplinary action, for liquor law violations, drug law violations, and illegal weapons possession.</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0E6B2A">
            <w:pPr>
              <w:rPr>
                <w:rFonts w:ascii="Times New Roman" w:hAnsi="Times New Roman" w:cs="Times New Roman"/>
                <w:sz w:val="24"/>
                <w:szCs w:val="24"/>
              </w:rPr>
            </w:pPr>
            <w:r w:rsidRPr="006C49C7">
              <w:rPr>
                <w:rFonts w:ascii="Times New Roman" w:hAnsi="Times New Roman" w:cs="Times New Roman"/>
                <w:sz w:val="24"/>
                <w:szCs w:val="24"/>
              </w:rPr>
              <w:t xml:space="preserve">Colleges must distribute, by October 1 each year, this security report or a notice of the report to all current students and employees.  </w:t>
            </w:r>
          </w:p>
          <w:p w:rsidR="00CD3ADB" w:rsidRPr="006C49C7" w:rsidRDefault="00CD3ADB" w:rsidP="000E6B2A">
            <w:pPr>
              <w:rPr>
                <w:rFonts w:ascii="Times New Roman" w:hAnsi="Times New Roman" w:cs="Times New Roman"/>
                <w:sz w:val="24"/>
                <w:szCs w:val="24"/>
              </w:rPr>
            </w:pPr>
          </w:p>
          <w:p w:rsidR="00CD3ADB" w:rsidRPr="006C49C7" w:rsidRDefault="00CD3ADB" w:rsidP="000E6B2A">
            <w:pPr>
              <w:rPr>
                <w:rFonts w:ascii="Times New Roman" w:hAnsi="Times New Roman" w:cs="Times New Roman"/>
                <w:sz w:val="24"/>
                <w:szCs w:val="24"/>
              </w:rPr>
            </w:pPr>
          </w:p>
        </w:tc>
        <w:tc>
          <w:tcPr>
            <w:tcW w:w="2880" w:type="dxa"/>
          </w:tcPr>
          <w:p w:rsidR="00CD3ADB" w:rsidRPr="006C49C7" w:rsidRDefault="00CD3ADB" w:rsidP="000E6B2A">
            <w:pPr>
              <w:rPr>
                <w:rFonts w:ascii="Times New Roman" w:hAnsi="Times New Roman" w:cs="Times New Roman"/>
                <w:sz w:val="24"/>
                <w:szCs w:val="24"/>
              </w:rPr>
            </w:pPr>
            <w:r w:rsidRPr="006C49C7">
              <w:rPr>
                <w:rFonts w:ascii="Times New Roman" w:hAnsi="Times New Roman" w:cs="Times New Roman"/>
                <w:sz w:val="24"/>
                <w:szCs w:val="24"/>
              </w:rPr>
              <w:t>If the school distributes the report by posting it on the school’s website, the school must provide a notice by October 1 that includes a statement of the report’s availability, the exact electronic address, a brief description of the report’s contents, and a statement that the school will provide a paper copy upon request.</w:t>
            </w: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0E6B2A">
            <w:pPr>
              <w:rPr>
                <w:rFonts w:ascii="Times New Roman" w:hAnsi="Times New Roman" w:cs="Times New Roman"/>
                <w:sz w:val="24"/>
                <w:szCs w:val="24"/>
              </w:rPr>
            </w:pPr>
            <w:r w:rsidRPr="006C49C7">
              <w:rPr>
                <w:rFonts w:ascii="Times New Roman" w:hAnsi="Times New Roman" w:cs="Times New Roman"/>
                <w:sz w:val="24"/>
                <w:szCs w:val="24"/>
              </w:rPr>
              <w:t xml:space="preserve">The college must provide a notice to prospective students and employees that </w:t>
            </w:r>
            <w:proofErr w:type="gramStart"/>
            <w:r w:rsidRPr="006C49C7">
              <w:rPr>
                <w:rFonts w:ascii="Times New Roman" w:hAnsi="Times New Roman" w:cs="Times New Roman"/>
                <w:sz w:val="24"/>
                <w:szCs w:val="24"/>
              </w:rPr>
              <w:t>includes</w:t>
            </w:r>
            <w:proofErr w:type="gramEnd"/>
            <w:r w:rsidRPr="006C49C7">
              <w:rPr>
                <w:rFonts w:ascii="Times New Roman" w:hAnsi="Times New Roman" w:cs="Times New Roman"/>
                <w:sz w:val="24"/>
                <w:szCs w:val="24"/>
              </w:rPr>
              <w:t xml:space="preserve"> a statement of the report’s availability, a description of its contents, and an opportunity to request a copy.  </w:t>
            </w:r>
          </w:p>
        </w:tc>
        <w:tc>
          <w:tcPr>
            <w:tcW w:w="2880" w:type="dxa"/>
          </w:tcPr>
          <w:p w:rsidR="00CD3ADB" w:rsidRPr="006C49C7" w:rsidRDefault="00CD3ADB" w:rsidP="000E6B2A">
            <w:pPr>
              <w:rPr>
                <w:rFonts w:ascii="Times New Roman" w:hAnsi="Times New Roman" w:cs="Times New Roman"/>
                <w:sz w:val="24"/>
                <w:szCs w:val="24"/>
              </w:rPr>
            </w:pPr>
            <w:r w:rsidRPr="006C49C7">
              <w:rPr>
                <w:rFonts w:ascii="Times New Roman" w:hAnsi="Times New Roman" w:cs="Times New Roman"/>
                <w:sz w:val="24"/>
                <w:szCs w:val="24"/>
              </w:rPr>
              <w:t>If the report is posted on a website the notice must include the exact electronic address and a statement that the school will provide a paper copy of the report upon request.</w:t>
            </w: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0E6B2A">
            <w:pPr>
              <w:rPr>
                <w:rFonts w:ascii="Times New Roman" w:hAnsi="Times New Roman" w:cs="Times New Roman"/>
                <w:sz w:val="24"/>
                <w:szCs w:val="24"/>
              </w:rPr>
            </w:pPr>
            <w:r w:rsidRPr="006C49C7">
              <w:rPr>
                <w:rFonts w:ascii="Times New Roman" w:hAnsi="Times New Roman" w:cs="Times New Roman"/>
                <w:sz w:val="24"/>
                <w:szCs w:val="24"/>
              </w:rPr>
              <w:t>The report must include college policies: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pStyle w:val="ListParagraph"/>
              <w:numPr>
                <w:ilvl w:val="0"/>
                <w:numId w:val="2"/>
              </w:numPr>
              <w:rPr>
                <w:rFonts w:ascii="Times New Roman" w:hAnsi="Times New Roman" w:cs="Times New Roman"/>
                <w:sz w:val="24"/>
                <w:szCs w:val="24"/>
              </w:rPr>
            </w:pPr>
            <w:r w:rsidRPr="006C49C7">
              <w:rPr>
                <w:rFonts w:ascii="Times New Roman" w:hAnsi="Times New Roman" w:cs="Times New Roman"/>
                <w:sz w:val="24"/>
                <w:szCs w:val="24"/>
              </w:rPr>
              <w:t xml:space="preserve"> for reporting criminal actions and emergencies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pStyle w:val="ListParagraph"/>
              <w:numPr>
                <w:ilvl w:val="0"/>
                <w:numId w:val="2"/>
              </w:numPr>
              <w:rPr>
                <w:rFonts w:ascii="Times New Roman" w:hAnsi="Times New Roman" w:cs="Times New Roman"/>
                <w:sz w:val="24"/>
                <w:szCs w:val="24"/>
              </w:rPr>
            </w:pPr>
            <w:r w:rsidRPr="006C49C7">
              <w:rPr>
                <w:rFonts w:ascii="Times New Roman" w:hAnsi="Times New Roman" w:cs="Times New Roman"/>
                <w:sz w:val="24"/>
                <w:szCs w:val="24"/>
              </w:rPr>
              <w:t>for responding to reports of criminal actions/emergencies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for making timely warning reports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for preparing annual disclosure of crime statistics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regarding security and access to campus facilities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security considerations used in maintenance of campus facilities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titles of persons on campus who should receive reports of criminal offenses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proofErr w:type="gramStart"/>
            <w:r w:rsidRPr="006C49C7">
              <w:rPr>
                <w:rFonts w:ascii="Times New Roman" w:hAnsi="Times New Roman" w:cs="Times New Roman"/>
                <w:sz w:val="24"/>
                <w:szCs w:val="24"/>
              </w:rPr>
              <w:t>whether</w:t>
            </w:r>
            <w:proofErr w:type="gramEnd"/>
            <w:r w:rsidRPr="006C49C7">
              <w:rPr>
                <w:rFonts w:ascii="Times New Roman" w:hAnsi="Times New Roman" w:cs="Times New Roman"/>
                <w:sz w:val="24"/>
                <w:szCs w:val="24"/>
              </w:rPr>
              <w:t xml:space="preserve"> there are policies regarding confidential crime reporting to </w:t>
            </w:r>
            <w:r w:rsidRPr="006C49C7">
              <w:rPr>
                <w:rFonts w:ascii="Times New Roman" w:hAnsi="Times New Roman" w:cs="Times New Roman"/>
                <w:sz w:val="24"/>
                <w:szCs w:val="24"/>
              </w:rPr>
              <w:lastRenderedPageBreak/>
              <w:t>include in statistics.  If so, description of the policies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lastRenderedPageBreak/>
              <w:t>state law enforcement authority of campus security and relationship with state and local law enforcement agencies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 xml:space="preserve">  policy encouraging accurate and prompt reporting of crimes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 xml:space="preserve">  Policies, if any, that encourage reporting of confidential crime reporting by professional counselors/pastoral counselors to include in statistics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 xml:space="preserve">  Type and frequency of programs to inform students and employees about campus security practices and encourage responsibility for own security and security of others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Programs to inform students and employees about prevention of crimes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Policy regarding possession, use and sale of alcohol and enforcement of under-age drinking laws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Policy regarding the possession, use and sale of alcoholic beverages and enforcement of federal and state drug laws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 xml:space="preserve">Description of drug or alcohol abuse education programs </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Statement advising the campus community where law enforcement agency information provided by a state concerning registered sex offenders may be obtained</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Policy regarding campus sexual assault prevention programs and the procedures to be followed once a sex offense has occurred</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Missing student notification policies and procedures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Policies regarding emergency response and evacuation procedures</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Policy regarding missing student notification</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r w:rsidR="00CD3ADB" w:rsidRPr="006C49C7" w:rsidTr="000E6B2A">
        <w:tc>
          <w:tcPr>
            <w:tcW w:w="4518" w:type="dxa"/>
          </w:tcPr>
          <w:p w:rsidR="00CD3ADB" w:rsidRPr="006C49C7" w:rsidRDefault="00CD3ADB" w:rsidP="00CD3ADB">
            <w:pPr>
              <w:numPr>
                <w:ilvl w:val="0"/>
                <w:numId w:val="2"/>
              </w:numPr>
              <w:contextualSpacing/>
              <w:rPr>
                <w:rFonts w:ascii="Times New Roman" w:hAnsi="Times New Roman" w:cs="Times New Roman"/>
                <w:sz w:val="24"/>
                <w:szCs w:val="24"/>
              </w:rPr>
            </w:pPr>
            <w:r w:rsidRPr="006C49C7">
              <w:rPr>
                <w:rFonts w:ascii="Times New Roman" w:hAnsi="Times New Roman" w:cs="Times New Roman"/>
                <w:sz w:val="24"/>
                <w:szCs w:val="24"/>
              </w:rPr>
              <w:t>Annual fire safety report</w:t>
            </w:r>
          </w:p>
        </w:tc>
        <w:tc>
          <w:tcPr>
            <w:tcW w:w="2880" w:type="dxa"/>
          </w:tcPr>
          <w:p w:rsidR="00CD3ADB" w:rsidRPr="006C49C7" w:rsidRDefault="00CD3ADB" w:rsidP="000E6B2A">
            <w:pPr>
              <w:rPr>
                <w:rFonts w:ascii="Times New Roman" w:hAnsi="Times New Roman" w:cs="Times New Roman"/>
                <w:sz w:val="24"/>
                <w:szCs w:val="24"/>
              </w:rPr>
            </w:pPr>
          </w:p>
        </w:tc>
        <w:tc>
          <w:tcPr>
            <w:tcW w:w="2178" w:type="dxa"/>
          </w:tcPr>
          <w:p w:rsidR="00CD3ADB" w:rsidRPr="006C49C7" w:rsidRDefault="00CD3ADB" w:rsidP="000E6B2A">
            <w:pPr>
              <w:rPr>
                <w:rFonts w:ascii="Times New Roman" w:hAnsi="Times New Roman" w:cs="Times New Roman"/>
                <w:sz w:val="24"/>
                <w:szCs w:val="24"/>
              </w:rPr>
            </w:pPr>
          </w:p>
        </w:tc>
      </w:tr>
    </w:tbl>
    <w:p w:rsidR="00383CAC" w:rsidRDefault="00383CAC" w:rsidP="00CD3ADB"/>
    <w:sectPr w:rsidR="00383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E7C75"/>
    <w:multiLevelType w:val="hybridMultilevel"/>
    <w:tmpl w:val="B3DC8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06964"/>
    <w:multiLevelType w:val="multilevel"/>
    <w:tmpl w:val="6E5892E6"/>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D0268A"/>
    <w:multiLevelType w:val="hybridMultilevel"/>
    <w:tmpl w:val="04D84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ADB"/>
    <w:rsid w:val="002300A6"/>
    <w:rsid w:val="00383CAC"/>
    <w:rsid w:val="00CD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ADB"/>
    <w:pPr>
      <w:ind w:left="720"/>
      <w:contextualSpacing/>
    </w:pPr>
  </w:style>
  <w:style w:type="table" w:styleId="TableGrid">
    <w:name w:val="Table Grid"/>
    <w:basedOn w:val="TableNormal"/>
    <w:uiPriority w:val="59"/>
    <w:rsid w:val="00CD3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ADB"/>
    <w:pPr>
      <w:ind w:left="720"/>
      <w:contextualSpacing/>
    </w:pPr>
  </w:style>
  <w:style w:type="table" w:styleId="TableGrid">
    <w:name w:val="Table Grid"/>
    <w:basedOn w:val="TableNormal"/>
    <w:uiPriority w:val="59"/>
    <w:rsid w:val="00CD3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 Lisa</dc:creator>
  <cp:lastModifiedBy>Beck, Lisa</cp:lastModifiedBy>
  <cp:revision>2</cp:revision>
  <dcterms:created xsi:type="dcterms:W3CDTF">2014-02-04T16:24:00Z</dcterms:created>
  <dcterms:modified xsi:type="dcterms:W3CDTF">2014-02-04T16:24:00Z</dcterms:modified>
</cp:coreProperties>
</file>